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</w:pPr>
    </w:p>
    <w:p>
      <w:pPr>
        <w:ind w:firstLine="0" w:firstLineChars="0"/>
        <w:jc w:val="left"/>
      </w:pPr>
    </w:p>
    <w:p>
      <w:pPr>
        <w:ind w:firstLine="0" w:firstLineChars="0"/>
        <w:jc w:val="left"/>
      </w:pPr>
    </w:p>
    <w:p>
      <w:pPr>
        <w:ind w:firstLine="0" w:firstLineChars="0"/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6300470" cy="2655570"/>
            <wp:effectExtent l="0" t="0" r="5080" b="11430"/>
            <wp:docPr id="4" name="图片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LOG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0" w:firstLineChars="0"/>
      </w:pPr>
    </w:p>
    <w:p>
      <w:pPr>
        <w:spacing w:line="0" w:lineRule="atLeast"/>
        <w:ind w:firstLine="0" w:firstLineChars="0"/>
        <w:jc w:val="center"/>
        <w:rPr>
          <w:rFonts w:ascii="Arial" w:hAnsi="Arial" w:cs="Arial"/>
          <w:sz w:val="26"/>
          <w:szCs w:val="26"/>
        </w:rPr>
      </w:pPr>
    </w:p>
    <w:p>
      <w:pPr>
        <w:ind w:left="-283" w:leftChars="-135" w:firstLine="0" w:firstLineChars="0"/>
        <w:rPr>
          <w:b/>
          <w:sz w:val="28"/>
          <w:szCs w:val="28"/>
        </w:rPr>
      </w:pPr>
    </w:p>
    <w:p>
      <w:pPr>
        <w:ind w:firstLine="0" w:firstLineChars="0"/>
        <w:jc w:val="center"/>
        <w:rPr>
          <w:rFonts w:ascii="微软雅黑" w:hAnsi="微软雅黑" w:eastAsia="微软雅黑"/>
          <w:b/>
          <w:color w:val="E36C0A"/>
          <w:sz w:val="48"/>
          <w:szCs w:val="48"/>
        </w:rPr>
      </w:pPr>
      <w:r>
        <w:rPr>
          <w:rFonts w:hint="eastAsia" w:ascii="微软雅黑" w:hAnsi="微软雅黑" w:eastAsia="微软雅黑"/>
          <w:b/>
          <w:color w:val="E36C0A"/>
          <w:sz w:val="48"/>
          <w:szCs w:val="48"/>
          <w:lang w:val="en-US" w:eastAsia="zh-CN"/>
        </w:rPr>
        <w:t>龙显禧-T系统</w:t>
      </w:r>
      <w:r>
        <w:rPr>
          <w:rFonts w:hint="eastAsia" w:ascii="微软雅黑" w:hAnsi="微软雅黑" w:eastAsia="微软雅黑"/>
          <w:b/>
          <w:color w:val="E36C0A"/>
          <w:sz w:val="48"/>
          <w:szCs w:val="48"/>
        </w:rPr>
        <w:t>规格书</w:t>
      </w:r>
    </w:p>
    <w:p>
      <w:pPr>
        <w:ind w:firstLine="0" w:firstLineChars="0"/>
        <w:jc w:val="center"/>
        <w:rPr>
          <w:rFonts w:ascii="微软雅黑" w:hAnsi="微软雅黑" w:eastAsia="微软雅黑"/>
          <w:b/>
          <w:color w:val="E36C0A"/>
          <w:sz w:val="32"/>
          <w:szCs w:val="32"/>
        </w:rPr>
      </w:pPr>
    </w:p>
    <w:tbl>
      <w:tblPr>
        <w:tblStyle w:val="8"/>
        <w:tblW w:w="0" w:type="auto"/>
        <w:tblInd w:w="9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5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编    号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138" w:firstLineChars="49"/>
              <w:jc w:val="left"/>
              <w:rPr>
                <w:rFonts w:hint="default" w:ascii="微软雅黑" w:hAnsi="微软雅黑" w:eastAsia="宋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HD1.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538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类    型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160" w:firstLineChars="50"/>
              <w:jc w:val="left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P1.</w:t>
            </w:r>
            <w:r>
              <w:rPr>
                <w:rFonts w:hint="eastAsia" w:ascii="微软雅黑" w:hAnsi="微软雅黑" w:eastAsia="微软雅黑"/>
                <w:b/>
                <w:sz w:val="32"/>
                <w:szCs w:val="32"/>
                <w:lang w:val="en-US" w:eastAsia="zh-CN"/>
              </w:rPr>
              <w:t>538</w:t>
            </w: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户内全彩LED模组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技术咨询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160" w:firstLineChars="50"/>
              <w:jc w:val="left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400  618   8884</w:t>
            </w:r>
          </w:p>
        </w:tc>
      </w:tr>
    </w:tbl>
    <w:p>
      <w:pPr>
        <w:widowControl/>
        <w:ind w:left="0" w:leftChars="0" w:firstLine="0" w:firstLineChars="0"/>
        <w:jc w:val="both"/>
        <w:rPr>
          <w:szCs w:val="21"/>
        </w:rPr>
      </w:pPr>
    </w:p>
    <w:p>
      <w:pPr>
        <w:widowControl/>
        <w:ind w:left="0" w:leftChars="0" w:firstLine="0" w:firstLineChars="0"/>
        <w:jc w:val="both"/>
        <w:rPr>
          <w:szCs w:val="21"/>
        </w:rPr>
      </w:pPr>
    </w:p>
    <w:p>
      <w:pPr>
        <w:spacing w:line="0" w:lineRule="atLeast"/>
        <w:ind w:firstLine="0" w:firstLineChars="0"/>
        <w:jc w:val="center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44"/>
          <w:szCs w:val="44"/>
        </w:rPr>
        <w:t>深圳市联诚发科技股份有限公司</w:t>
      </w:r>
    </w:p>
    <w:p>
      <w:pPr>
        <w:spacing w:line="0" w:lineRule="atLeast"/>
        <w:ind w:firstLine="0" w:firstLineChars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SHENZHEN LCF TECHNOLOGY CO.,LTD.</w:t>
      </w:r>
    </w:p>
    <w:p>
      <w:pPr>
        <w:widowControl/>
        <w:ind w:left="-1134" w:leftChars="-540" w:right="-1134" w:rightChars="-540" w:firstLine="0" w:firstLineChars="0"/>
        <w:jc w:val="left"/>
        <w:rPr>
          <w:szCs w:val="21"/>
        </w:rPr>
      </w:pPr>
      <w:r>
        <w:rPr>
          <w:b/>
          <w:sz w:val="28"/>
          <w:szCs w:val="28"/>
        </w:rPr>
        <w:drawing>
          <wp:inline distT="0" distB="0" distL="114300" distR="114300">
            <wp:extent cx="7543800" cy="66675"/>
            <wp:effectExtent l="0" t="0" r="0" b="9525"/>
            <wp:docPr id="2" name="图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5438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1559" w:firstLineChars="647"/>
        <w:rPr>
          <w:rFonts w:hint="eastAsia" w:eastAsia="宋体"/>
          <w:b/>
          <w:sz w:val="24"/>
          <w:lang w:val="en-US" w:eastAsia="zh-CN"/>
        </w:rPr>
      </w:pPr>
      <w:r>
        <w:rPr>
          <w:rFonts w:hint="eastAsia"/>
          <w:b/>
          <w:sz w:val="24"/>
        </w:rPr>
        <w:t>公司地址：深圳市宝安区宝安大道（固戌）</w:t>
      </w:r>
      <w:r>
        <w:rPr>
          <w:rFonts w:hint="eastAsia"/>
          <w:b/>
          <w:sz w:val="24"/>
          <w:lang w:val="en-US" w:eastAsia="zh-CN"/>
        </w:rPr>
        <w:t>联诚发声光电智慧产业园</w:t>
      </w:r>
    </w:p>
    <w:p>
      <w:pPr>
        <w:widowControl/>
        <w:ind w:firstLine="1559" w:firstLineChars="647"/>
        <w:rPr>
          <w:b/>
          <w:sz w:val="24"/>
        </w:rPr>
      </w:pPr>
      <w:r>
        <w:rPr>
          <w:rFonts w:hint="eastAsia"/>
          <w:b/>
          <w:sz w:val="24"/>
        </w:rPr>
        <w:t xml:space="preserve">联系电话：0755-29173088         资料传真：0755-29173089 </w:t>
      </w:r>
    </w:p>
    <w:p>
      <w:pPr>
        <w:widowControl/>
        <w:ind w:firstLine="1559" w:firstLineChars="647"/>
        <w:rPr>
          <w:b/>
          <w:sz w:val="24"/>
        </w:rPr>
      </w:pPr>
      <w:r>
        <w:rPr>
          <w:rFonts w:hint="eastAsia"/>
          <w:b/>
          <w:sz w:val="24"/>
        </w:rPr>
        <w:t>国内网址：</w:t>
      </w:r>
      <w:r>
        <w:fldChar w:fldCharType="begin"/>
      </w:r>
      <w:r>
        <w:instrText xml:space="preserve"> HYPERLINK "http://www.lcf-led.cn" </w:instrText>
      </w:r>
      <w:r>
        <w:fldChar w:fldCharType="separate"/>
      </w:r>
      <w:r>
        <w:rPr>
          <w:rFonts w:hint="eastAsia"/>
          <w:b/>
          <w:sz w:val="24"/>
        </w:rPr>
        <w:t>www.lcf-led.cn</w:t>
      </w:r>
      <w:r>
        <w:rPr>
          <w:rFonts w:hint="eastAsia"/>
          <w:b/>
          <w:sz w:val="24"/>
        </w:rPr>
        <w:fldChar w:fldCharType="end"/>
      </w:r>
      <w:r>
        <w:rPr>
          <w:rFonts w:hint="eastAsia"/>
          <w:b/>
          <w:sz w:val="24"/>
        </w:rPr>
        <w:t xml:space="preserve">         国外网址： www.lcf-led.com</w:t>
      </w:r>
    </w:p>
    <w:p>
      <w:pPr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P1.</w:t>
      </w:r>
      <w:r>
        <w:rPr>
          <w:rFonts w:hint="eastAsia"/>
          <w:b/>
          <w:sz w:val="28"/>
          <w:szCs w:val="28"/>
          <w:lang w:val="en-US" w:eastAsia="zh-CN"/>
        </w:rPr>
        <w:t>538</w:t>
      </w:r>
      <w:r>
        <w:rPr>
          <w:rFonts w:hint="eastAsia"/>
          <w:b/>
          <w:sz w:val="24"/>
        </w:rPr>
        <w:t>模组技术参数</w:t>
      </w:r>
    </w:p>
    <w:tbl>
      <w:tblPr>
        <w:tblStyle w:val="8"/>
        <w:tblW w:w="8670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3167"/>
        <w:gridCol w:w="4367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95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序  号</w:t>
            </w:r>
          </w:p>
        </w:tc>
        <w:tc>
          <w:tcPr>
            <w:tcW w:w="31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技术项目细则</w:t>
            </w:r>
          </w:p>
        </w:tc>
        <w:tc>
          <w:tcPr>
            <w:tcW w:w="43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jc w:val="center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规格参数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像素规格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1R1G1B 三合一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SMD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eastAsia" w:eastAsia="宋体"/>
                <w:caps/>
                <w:szCs w:val="21"/>
                <w:lang w:val="en-US" w:eastAsia="zh-CN"/>
              </w:rPr>
            </w:pPr>
            <w:r>
              <w:rPr>
                <w:rFonts w:hint="eastAsia"/>
                <w:caps/>
                <w:szCs w:val="21"/>
              </w:rPr>
              <w:t>1</w:t>
            </w:r>
            <w:r>
              <w:rPr>
                <w:rFonts w:hint="eastAsia"/>
                <w:caps/>
                <w:szCs w:val="21"/>
                <w:lang w:val="en-US" w:eastAsia="zh-CN"/>
              </w:rPr>
              <w:t>2</w:t>
            </w:r>
            <w:r>
              <w:rPr>
                <w:rFonts w:hint="eastAsia"/>
                <w:caps/>
                <w:szCs w:val="21"/>
              </w:rPr>
              <w:t>1</w:t>
            </w:r>
            <w:r>
              <w:rPr>
                <w:rFonts w:hint="eastAsia"/>
                <w:caps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像素间距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  <w:lang w:val="en-US" w:eastAsia="zh-CN"/>
              </w:rPr>
              <w:t>538</w:t>
            </w:r>
            <w:r>
              <w:rPr>
                <w:rFonts w:hint="eastAsia"/>
                <w:szCs w:val="21"/>
              </w:rPr>
              <w:t>mm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模组像素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208</w:t>
            </w:r>
            <w:r>
              <w:rPr>
                <w:rFonts w:hint="eastAsia"/>
                <w:szCs w:val="21"/>
              </w:rPr>
              <w:t xml:space="preserve"> x </w:t>
            </w:r>
            <w:r>
              <w:rPr>
                <w:rFonts w:hint="eastAsia"/>
                <w:szCs w:val="21"/>
                <w:lang w:val="en-US" w:eastAsia="zh-CN"/>
              </w:rPr>
              <w:t>104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核心波长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R：618-623nm，G：524-529nm，B： 465-470nm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像素密度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422500</w:t>
            </w:r>
            <w:r>
              <w:rPr>
                <w:rFonts w:hint="eastAsia"/>
                <w:szCs w:val="21"/>
              </w:rPr>
              <w:t>/m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屏幕亮度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&lt;600</w:t>
            </w:r>
            <w:r>
              <w:rPr>
                <w:szCs w:val="21"/>
              </w:rPr>
              <w:t>nit</w:t>
            </w:r>
            <w:r>
              <w:rPr>
                <w:rFonts w:hint="eastAsia"/>
                <w:szCs w:val="21"/>
              </w:rPr>
              <w:t>, @白屏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灰度等级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16384级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扫描驱动方式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1/</w:t>
            </w:r>
            <w:r>
              <w:rPr>
                <w:rFonts w:hint="eastAsia"/>
                <w:szCs w:val="21"/>
                <w:lang w:val="en-US" w:eastAsia="zh-CN"/>
              </w:rPr>
              <w:t>26</w:t>
            </w:r>
            <w:r>
              <w:rPr>
                <w:rFonts w:hint="eastAsia"/>
                <w:szCs w:val="21"/>
              </w:rPr>
              <w:t>扫描，恒流驱动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刷新频率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</w:t>
            </w:r>
            <w:r>
              <w:rPr>
                <w:rFonts w:hint="eastAsia"/>
                <w:szCs w:val="21"/>
                <w:lang w:val="en-US" w:eastAsia="zh-CN"/>
              </w:rPr>
              <w:t>3840</w:t>
            </w:r>
            <w:r>
              <w:rPr>
                <w:rFonts w:hint="eastAsia"/>
                <w:szCs w:val="21"/>
              </w:rPr>
              <w:t>Hz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可视角度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X&gt;140度，Y&gt;140度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最佳视离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2~10米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亮度调节能力等级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256</w:t>
            </w:r>
            <w:r>
              <w:rPr>
                <w:rFonts w:hint="eastAsia"/>
                <w:szCs w:val="21"/>
              </w:rPr>
              <w:t>级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亮度调节方式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芯片电流程控或PWM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控制系统传输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主机同步映射+主控卡+DVI显卡+光纤传输或RJ45+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Cs w:val="21"/>
              </w:rPr>
              <w:t>DVI/HDMI接口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单模组电流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4.5A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工作电压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4.5</w:t>
            </w:r>
            <w:r>
              <w:rPr>
                <w:rFonts w:hint="eastAsia"/>
                <w:szCs w:val="21"/>
              </w:rPr>
              <w:t>V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使用功率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22.5</w:t>
            </w:r>
            <w:r>
              <w:rPr>
                <w:rFonts w:hint="eastAsia"/>
                <w:szCs w:val="21"/>
              </w:rPr>
              <w:t>W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使用寿命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&gt;100,000小时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模组重量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350g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环境温度，湿度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-20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</w:rPr>
              <w:t>+50℃,</w:t>
            </w:r>
            <w:r>
              <w:rPr>
                <w:rFonts w:hint="eastAsia"/>
                <w:szCs w:val="21"/>
              </w:rPr>
              <w:t xml:space="preserve"> RH=40~90%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LED封装厂家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国星</w:t>
            </w:r>
            <w:r>
              <w:rPr>
                <w:rFonts w:hint="eastAsia" w:ascii="宋体" w:hAnsi="宋体"/>
                <w:szCs w:val="21"/>
              </w:rPr>
              <w:t>（铜线）（可选）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灯面防护</w:t>
            </w:r>
          </w:p>
        </w:tc>
        <w:tc>
          <w:tcPr>
            <w:tcW w:w="4367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整体镀模封装工艺（防撞设计）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驱动芯片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聚积MBI5</w:t>
            </w:r>
            <w:r>
              <w:rPr>
                <w:rFonts w:hint="eastAsia"/>
                <w:szCs w:val="21"/>
                <w:lang w:val="en-US" w:eastAsia="zh-CN"/>
              </w:rPr>
              <w:t>153</w:t>
            </w:r>
            <w:r>
              <w:rPr>
                <w:rFonts w:hint="eastAsia" w:ascii="宋体" w:hAnsi="宋体"/>
                <w:szCs w:val="21"/>
              </w:rPr>
              <w:t>（可选）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PCB参数</w:t>
            </w:r>
          </w:p>
        </w:tc>
        <w:tc>
          <w:tcPr>
            <w:tcW w:w="4367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FR4/4层板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ind w:firstLine="420" w:firstLineChars="200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安全规范及认证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ind w:firstLine="420" w:firstLineChars="200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CE，UL，CCC，</w:t>
            </w:r>
            <w:r>
              <w:rPr>
                <w:rFonts w:ascii="宋体" w:hAnsi="宋体" w:cs="Arial"/>
                <w:color w:val="000000"/>
                <w:szCs w:val="21"/>
              </w:rPr>
              <w:t>ROHS</w:t>
            </w:r>
          </w:p>
        </w:tc>
      </w:tr>
    </w:tbl>
    <w:p>
      <w:pPr>
        <w:widowControl/>
        <w:ind w:firstLine="0" w:firstLineChars="0"/>
        <w:rPr>
          <w:szCs w:val="21"/>
        </w:rPr>
      </w:pPr>
    </w:p>
    <w:p>
      <w:pPr>
        <w:widowControl/>
        <w:ind w:firstLine="0" w:firstLineChars="0"/>
        <w:rPr>
          <w:szCs w:val="21"/>
        </w:rPr>
      </w:pPr>
    </w:p>
    <w:p>
      <w:pPr>
        <w:widowControl/>
        <w:ind w:firstLine="0" w:firstLineChars="0"/>
        <w:rPr>
          <w:szCs w:val="21"/>
        </w:rPr>
      </w:pPr>
    </w:p>
    <w:p>
      <w:pPr>
        <w:widowControl/>
        <w:ind w:firstLine="0" w:firstLineChars="0"/>
        <w:rPr>
          <w:szCs w:val="21"/>
        </w:rPr>
      </w:pPr>
    </w:p>
    <w:p>
      <w:pPr>
        <w:widowControl/>
        <w:ind w:firstLine="0" w:firstLineChars="0"/>
        <w:rPr>
          <w:szCs w:val="21"/>
        </w:rPr>
      </w:pPr>
    </w:p>
    <w:p>
      <w:pPr>
        <w:widowControl/>
        <w:ind w:firstLine="0" w:firstLineChars="0"/>
        <w:rPr>
          <w:szCs w:val="21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二、箱体技术指标</w:t>
      </w:r>
    </w:p>
    <w:tbl>
      <w:tblPr>
        <w:tblStyle w:val="8"/>
        <w:tblW w:w="9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3167"/>
        <w:gridCol w:w="4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95"/>
              <w:rPr>
                <w:b/>
                <w:caps/>
                <w:color w:val="FFFFFF"/>
                <w:szCs w:val="21"/>
              </w:rPr>
            </w:pPr>
            <w:r>
              <w:rPr>
                <w:b/>
                <w:color w:val="FF0000"/>
                <w:szCs w:val="21"/>
              </w:rPr>
              <w:br w:type="page"/>
            </w:r>
            <w:r>
              <w:rPr>
                <w:rFonts w:hint="eastAsia"/>
                <w:b/>
                <w:caps/>
                <w:color w:val="FFFFFF"/>
                <w:szCs w:val="21"/>
              </w:rPr>
              <w:t>序号</w:t>
            </w:r>
          </w:p>
        </w:tc>
        <w:tc>
          <w:tcPr>
            <w:tcW w:w="31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技术项目细则</w:t>
            </w:r>
          </w:p>
        </w:tc>
        <w:tc>
          <w:tcPr>
            <w:tcW w:w="4611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jc w:val="center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规格参数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箱体尺寸（长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>高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>厚）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  <w:lang w:val="en-US" w:eastAsia="zh-CN"/>
              </w:rPr>
              <w:t>640</w:t>
            </w:r>
            <w:r>
              <w:rPr>
                <w:rFonts w:hint="eastAsia"/>
                <w:caps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 xml:space="preserve"> </w:t>
            </w:r>
            <w:r>
              <w:rPr>
                <w:rFonts w:hint="eastAsia"/>
                <w:caps/>
                <w:szCs w:val="21"/>
                <w:lang w:val="en-US" w:eastAsia="zh-CN"/>
              </w:rPr>
              <w:t>48</w:t>
            </w:r>
            <w:r>
              <w:rPr>
                <w:rFonts w:hint="eastAsia"/>
                <w:caps/>
                <w:szCs w:val="21"/>
              </w:rPr>
              <w:t>0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  <w:lang w:val="en-US" w:eastAsia="zh-CN"/>
              </w:rPr>
              <w:t>6</w:t>
            </w:r>
            <w:r>
              <w:rPr>
                <w:rFonts w:hint="eastAsia"/>
                <w:caps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显示分辩率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caps/>
                <w:szCs w:val="21"/>
                <w:lang w:val="en-US" w:eastAsia="zh-CN"/>
              </w:rPr>
            </w:pPr>
            <w:r>
              <w:rPr>
                <w:rFonts w:hint="eastAsia"/>
                <w:caps/>
                <w:szCs w:val="21"/>
                <w:lang w:val="en-US" w:eastAsia="zh-CN"/>
              </w:rPr>
              <w:t>416</w:t>
            </w:r>
            <w:r>
              <w:rPr>
                <w:rFonts w:hint="eastAsia"/>
                <w:caps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x</w:t>
            </w:r>
            <w:r>
              <w:rPr>
                <w:rFonts w:hint="eastAsia"/>
                <w:caps/>
                <w:szCs w:val="21"/>
              </w:rPr>
              <w:t xml:space="preserve"> </w:t>
            </w:r>
            <w:r>
              <w:rPr>
                <w:rFonts w:hint="eastAsia"/>
                <w:caps/>
                <w:szCs w:val="21"/>
                <w:lang w:val="en-US" w:eastAsia="zh-CN"/>
              </w:rPr>
              <w:t>312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输入电压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AC110~220V</w:t>
            </w:r>
            <w:r>
              <w:rPr>
                <w:rFonts w:hint="eastAsia"/>
                <w:szCs w:val="21"/>
              </w:rPr>
              <w:sym w:font="Symbol" w:char="F0B1"/>
            </w:r>
            <w:r>
              <w:rPr>
                <w:rFonts w:hint="eastAsia"/>
                <w:szCs w:val="21"/>
              </w:rPr>
              <w:t>10%, 50~60Hz,单相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外壳材质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压铸铝</w:t>
            </w:r>
            <w:r>
              <w:rPr>
                <w:rFonts w:hint="eastAsia"/>
                <w:szCs w:val="21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功率密度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  <w:vertAlign w:val="superscript"/>
              </w:rPr>
            </w:pPr>
            <w:r>
              <w:rPr>
                <w:rFonts w:hint="eastAsia"/>
                <w:szCs w:val="21"/>
              </w:rPr>
              <w:t>最大</w:t>
            </w:r>
            <w:r>
              <w:rPr>
                <w:rFonts w:hint="eastAsia"/>
                <w:szCs w:val="21"/>
                <w:lang w:val="en-US" w:eastAsia="zh-CN"/>
              </w:rPr>
              <w:t>65</w:t>
            </w:r>
            <w:r>
              <w:rPr>
                <w:rFonts w:hint="eastAsia"/>
                <w:szCs w:val="21"/>
              </w:rPr>
              <w:t>0W/ 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  <w:r>
              <w:rPr>
                <w:rFonts w:hint="eastAsia"/>
                <w:szCs w:val="21"/>
              </w:rPr>
              <w:t>，平均3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rFonts w:hint="eastAsia"/>
                <w:szCs w:val="21"/>
              </w:rPr>
              <w:t>0~450W/ 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</w:p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与亮度及显示内容有关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箱体重量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&lt;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  <w:r>
              <w:rPr>
                <w:szCs w:val="21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IP等级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室</w:t>
            </w:r>
            <w:r>
              <w:rPr>
                <w:rFonts w:hint="eastAsia"/>
                <w:szCs w:val="21"/>
                <w:lang w:eastAsia="zh-CN"/>
              </w:rPr>
              <w:t>内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IP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灯面防护</w:t>
            </w:r>
          </w:p>
        </w:tc>
        <w:tc>
          <w:tcPr>
            <w:tcW w:w="4611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整体镀模封装工艺（防撞设计）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散热方式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自然对流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</w:rPr>
              <w:t>外壳传导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环境温度，湿度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</w:rPr>
              <w:t>+50℃,</w:t>
            </w:r>
            <w:r>
              <w:rPr>
                <w:rFonts w:hint="eastAsia"/>
                <w:szCs w:val="21"/>
              </w:rPr>
              <w:t xml:space="preserve"> RH=</w:t>
            </w:r>
            <w:r>
              <w:rPr>
                <w:rFonts w:hint="eastAsia"/>
                <w:szCs w:val="21"/>
                <w:lang w:val="en-US" w:eastAsia="zh-CN"/>
              </w:rPr>
              <w:t>10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  <w:lang w:val="en-US" w:eastAsia="zh-CN"/>
              </w:rPr>
              <w:t>88</w:t>
            </w:r>
            <w:r>
              <w:rPr>
                <w:rFonts w:hint="eastAsia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安全规范及认证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CE，UL，CCC，</w:t>
            </w:r>
            <w:r>
              <w:rPr>
                <w:rFonts w:ascii="Arial" w:hAnsi="Arial" w:cs="Arial"/>
                <w:color w:val="000000"/>
                <w:szCs w:val="21"/>
              </w:rPr>
              <w:t>ROHS</w:t>
            </w:r>
          </w:p>
        </w:tc>
      </w:tr>
    </w:tbl>
    <w:p>
      <w:pPr>
        <w:widowControl/>
        <w:spacing w:before="156" w:beforeLines="50" w:after="156" w:afterLines="50"/>
        <w:ind w:firstLine="482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箱体实物特写</w:t>
      </w:r>
    </w:p>
    <w:p>
      <w:pPr>
        <w:widowControl/>
        <w:ind w:firstLine="0" w:firstLineChars="0"/>
        <w:rPr>
          <w:szCs w:val="21"/>
        </w:rPr>
      </w:pPr>
      <w:r>
        <w:drawing>
          <wp:inline distT="0" distB="0" distL="114300" distR="114300">
            <wp:extent cx="6052185" cy="4525010"/>
            <wp:effectExtent l="0" t="0" r="13335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52185" cy="452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709" w:right="849" w:bottom="568" w:left="113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jc w:val="right"/>
    </w:pPr>
    <w:r>
      <w:rPr>
        <w:rFonts w:hint="eastAsia"/>
      </w:rPr>
      <w:t>第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rFonts w:hint="eastAsia"/>
      </w:rPr>
      <w:t>页，</w:t>
    </w:r>
    <w:r>
      <w:rPr>
        <w:rFonts w:hint="eastAsia"/>
        <w:lang w:val="zh-CN"/>
      </w:rPr>
      <w:t>共</w:t>
    </w:r>
    <w:r>
      <w:rPr>
        <w:rFonts w:hint="eastAsia"/>
        <w:lang w:val="en-US" w:eastAsia="zh-CN"/>
      </w:rPr>
      <w:t>3</w:t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jc w:val="right"/>
    </w:pPr>
    <w:r>
      <w:rPr>
        <w:rFonts w:hint="eastAsia"/>
      </w:rPr>
      <w:t>第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rFonts w:hint="eastAsia"/>
      </w:rPr>
      <w:t>页，</w:t>
    </w:r>
    <w:r>
      <w:rPr>
        <w:rFonts w:hint="eastAsia"/>
        <w:lang w:val="zh-CN"/>
      </w:rPr>
      <w:t>共</w:t>
    </w:r>
    <w:r>
      <w:rPr>
        <w:rFonts w:hint="eastAsia"/>
        <w:lang w:val="en-US" w:eastAsia="zh-CN"/>
      </w:rPr>
      <w:t>3</w:t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Chars="111"/>
      <w:jc w:val="both"/>
    </w:pPr>
    <w:r>
      <w:drawing>
        <wp:inline distT="0" distB="0" distL="0" distR="0">
          <wp:extent cx="736600" cy="431165"/>
          <wp:effectExtent l="0" t="0" r="10160" b="1079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9349" cy="4329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eastAsia"/>
      </w:rPr>
      <w:t xml:space="preserve">深圳市联诚发科技股份有限公司                             </w:t>
    </w:r>
    <w:r>
      <w:rPr>
        <w:rFonts w:hint="eastAsia"/>
        <w:lang w:val="en-US" w:eastAsia="zh-CN"/>
      </w:rPr>
      <w:t xml:space="preserve">       </w:t>
    </w:r>
    <w:r>
      <w:rPr>
        <w:rFonts w:hint="eastAsia"/>
      </w:rPr>
      <w:t xml:space="preserve"> P</w:t>
    </w:r>
    <w:r>
      <w:rPr>
        <w:rFonts w:hint="eastAsia"/>
        <w:lang w:val="en-US" w:eastAsia="zh-CN"/>
      </w:rPr>
      <w:t>1.538</w:t>
    </w:r>
    <w:r>
      <w:rPr>
        <w:rFonts w:hint="eastAsia"/>
      </w:rPr>
      <w:t>户</w:t>
    </w:r>
    <w:r>
      <w:rPr>
        <w:rFonts w:hint="eastAsia"/>
        <w:lang w:eastAsia="zh-CN"/>
      </w:rPr>
      <w:t>内</w:t>
    </w:r>
    <w:r>
      <w:rPr>
        <w:rFonts w:hint="eastAsia"/>
      </w:rPr>
      <w:t xml:space="preserve">LED显示屏技术参数                                    </w:t>
    </w:r>
  </w:p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785"/>
    <w:multiLevelType w:val="multilevel"/>
    <w:tmpl w:val="0499078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2B"/>
    <w:rsid w:val="0000035A"/>
    <w:rsid w:val="000159EA"/>
    <w:rsid w:val="000260F0"/>
    <w:rsid w:val="00033C57"/>
    <w:rsid w:val="0006271B"/>
    <w:rsid w:val="000720C6"/>
    <w:rsid w:val="000741C2"/>
    <w:rsid w:val="00086E6C"/>
    <w:rsid w:val="000911DD"/>
    <w:rsid w:val="000A6C42"/>
    <w:rsid w:val="000B714F"/>
    <w:rsid w:val="000F3FDC"/>
    <w:rsid w:val="000F5C95"/>
    <w:rsid w:val="00116E1D"/>
    <w:rsid w:val="001417CF"/>
    <w:rsid w:val="00154170"/>
    <w:rsid w:val="00173055"/>
    <w:rsid w:val="0017714F"/>
    <w:rsid w:val="00183CBE"/>
    <w:rsid w:val="0019070F"/>
    <w:rsid w:val="00193FBA"/>
    <w:rsid w:val="001A2FB3"/>
    <w:rsid w:val="001B1D59"/>
    <w:rsid w:val="001C5ABC"/>
    <w:rsid w:val="001E42BB"/>
    <w:rsid w:val="001E637A"/>
    <w:rsid w:val="00203E54"/>
    <w:rsid w:val="00220F5E"/>
    <w:rsid w:val="002516F1"/>
    <w:rsid w:val="00290FF5"/>
    <w:rsid w:val="002924BF"/>
    <w:rsid w:val="002957FA"/>
    <w:rsid w:val="002B4AB6"/>
    <w:rsid w:val="002B72B9"/>
    <w:rsid w:val="002C2B91"/>
    <w:rsid w:val="002D6CF6"/>
    <w:rsid w:val="003021AF"/>
    <w:rsid w:val="00303D54"/>
    <w:rsid w:val="00317A29"/>
    <w:rsid w:val="0034322B"/>
    <w:rsid w:val="003529C7"/>
    <w:rsid w:val="003652D5"/>
    <w:rsid w:val="00385E6D"/>
    <w:rsid w:val="00396F0E"/>
    <w:rsid w:val="003B0A4A"/>
    <w:rsid w:val="003B1F0F"/>
    <w:rsid w:val="003B2926"/>
    <w:rsid w:val="003F46CE"/>
    <w:rsid w:val="0044453F"/>
    <w:rsid w:val="00460380"/>
    <w:rsid w:val="00471610"/>
    <w:rsid w:val="00476858"/>
    <w:rsid w:val="0048481D"/>
    <w:rsid w:val="004A4254"/>
    <w:rsid w:val="004D5A99"/>
    <w:rsid w:val="004F098B"/>
    <w:rsid w:val="004F7B82"/>
    <w:rsid w:val="00525F3C"/>
    <w:rsid w:val="005363AA"/>
    <w:rsid w:val="00545B48"/>
    <w:rsid w:val="005549EA"/>
    <w:rsid w:val="0059263C"/>
    <w:rsid w:val="00597E66"/>
    <w:rsid w:val="005B4B77"/>
    <w:rsid w:val="005E602E"/>
    <w:rsid w:val="00613C96"/>
    <w:rsid w:val="00626DDC"/>
    <w:rsid w:val="006435F5"/>
    <w:rsid w:val="00662B63"/>
    <w:rsid w:val="006662AC"/>
    <w:rsid w:val="006677EB"/>
    <w:rsid w:val="0067152B"/>
    <w:rsid w:val="00682388"/>
    <w:rsid w:val="0068538A"/>
    <w:rsid w:val="006916C5"/>
    <w:rsid w:val="006B1FB9"/>
    <w:rsid w:val="006C0608"/>
    <w:rsid w:val="006D7BA2"/>
    <w:rsid w:val="006F01E4"/>
    <w:rsid w:val="006F4C60"/>
    <w:rsid w:val="007003CA"/>
    <w:rsid w:val="00703AEF"/>
    <w:rsid w:val="00721862"/>
    <w:rsid w:val="007240D1"/>
    <w:rsid w:val="00747C8D"/>
    <w:rsid w:val="0075405A"/>
    <w:rsid w:val="00786390"/>
    <w:rsid w:val="00792667"/>
    <w:rsid w:val="00793637"/>
    <w:rsid w:val="008069AA"/>
    <w:rsid w:val="00812613"/>
    <w:rsid w:val="008273E0"/>
    <w:rsid w:val="00835DA0"/>
    <w:rsid w:val="008403CE"/>
    <w:rsid w:val="0085556A"/>
    <w:rsid w:val="008748B5"/>
    <w:rsid w:val="00874F31"/>
    <w:rsid w:val="00893EDC"/>
    <w:rsid w:val="008B5CB8"/>
    <w:rsid w:val="008D1B93"/>
    <w:rsid w:val="008D7ABE"/>
    <w:rsid w:val="00901017"/>
    <w:rsid w:val="0090797A"/>
    <w:rsid w:val="00916ABC"/>
    <w:rsid w:val="00945944"/>
    <w:rsid w:val="009538F1"/>
    <w:rsid w:val="0096068F"/>
    <w:rsid w:val="0099397C"/>
    <w:rsid w:val="00997885"/>
    <w:rsid w:val="009A3F9A"/>
    <w:rsid w:val="009A6169"/>
    <w:rsid w:val="009C536A"/>
    <w:rsid w:val="009E7715"/>
    <w:rsid w:val="009F6590"/>
    <w:rsid w:val="00A14592"/>
    <w:rsid w:val="00A21E4E"/>
    <w:rsid w:val="00A86EE8"/>
    <w:rsid w:val="00AA1E8C"/>
    <w:rsid w:val="00AB65C7"/>
    <w:rsid w:val="00AC00DD"/>
    <w:rsid w:val="00AE6335"/>
    <w:rsid w:val="00AF2AD7"/>
    <w:rsid w:val="00B22EBE"/>
    <w:rsid w:val="00B253B4"/>
    <w:rsid w:val="00B40301"/>
    <w:rsid w:val="00B71ADD"/>
    <w:rsid w:val="00B96C73"/>
    <w:rsid w:val="00BE01EB"/>
    <w:rsid w:val="00BE233C"/>
    <w:rsid w:val="00BE4E85"/>
    <w:rsid w:val="00C17BF5"/>
    <w:rsid w:val="00C531B1"/>
    <w:rsid w:val="00C64412"/>
    <w:rsid w:val="00C85482"/>
    <w:rsid w:val="00CA79E4"/>
    <w:rsid w:val="00CB030A"/>
    <w:rsid w:val="00CB1BF0"/>
    <w:rsid w:val="00CD6882"/>
    <w:rsid w:val="00D10867"/>
    <w:rsid w:val="00D11730"/>
    <w:rsid w:val="00D128BD"/>
    <w:rsid w:val="00D45BC5"/>
    <w:rsid w:val="00D47E8B"/>
    <w:rsid w:val="00D76E0C"/>
    <w:rsid w:val="00D85A93"/>
    <w:rsid w:val="00DA2D65"/>
    <w:rsid w:val="00DA4B0E"/>
    <w:rsid w:val="00DC4E35"/>
    <w:rsid w:val="00DE40DA"/>
    <w:rsid w:val="00DF2035"/>
    <w:rsid w:val="00E06050"/>
    <w:rsid w:val="00E06820"/>
    <w:rsid w:val="00E332C3"/>
    <w:rsid w:val="00E41382"/>
    <w:rsid w:val="00E72E36"/>
    <w:rsid w:val="00EB0352"/>
    <w:rsid w:val="00EB3EB8"/>
    <w:rsid w:val="00EB4FD0"/>
    <w:rsid w:val="00EC313D"/>
    <w:rsid w:val="00EC4226"/>
    <w:rsid w:val="00EE3035"/>
    <w:rsid w:val="00EF3EBE"/>
    <w:rsid w:val="00F20B41"/>
    <w:rsid w:val="00F27F5F"/>
    <w:rsid w:val="00F348A5"/>
    <w:rsid w:val="00F4697E"/>
    <w:rsid w:val="00F70549"/>
    <w:rsid w:val="00F7563B"/>
    <w:rsid w:val="00F824EB"/>
    <w:rsid w:val="00F849B6"/>
    <w:rsid w:val="00F9655B"/>
    <w:rsid w:val="00FA0196"/>
    <w:rsid w:val="00FA1852"/>
    <w:rsid w:val="00FA51E3"/>
    <w:rsid w:val="00FA6256"/>
    <w:rsid w:val="00FC2690"/>
    <w:rsid w:val="00FC499B"/>
    <w:rsid w:val="00FF6719"/>
    <w:rsid w:val="018616E2"/>
    <w:rsid w:val="0A9A4544"/>
    <w:rsid w:val="162D30B6"/>
    <w:rsid w:val="1B7B552B"/>
    <w:rsid w:val="1E305638"/>
    <w:rsid w:val="21293BF1"/>
    <w:rsid w:val="22A039F5"/>
    <w:rsid w:val="2AB94F8E"/>
    <w:rsid w:val="34A11CF5"/>
    <w:rsid w:val="383B50B9"/>
    <w:rsid w:val="47FB7805"/>
    <w:rsid w:val="569E6555"/>
    <w:rsid w:val="6D8633AC"/>
    <w:rsid w:val="795830D6"/>
    <w:rsid w:val="7AB97F2A"/>
    <w:rsid w:val="7B3E3CB9"/>
    <w:rsid w:val="7E470D5B"/>
    <w:rsid w:val="7E60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Lines="50" w:afterLines="100"/>
      <w:jc w:val="center"/>
      <w:outlineLvl w:val="0"/>
    </w:pPr>
    <w:rPr>
      <w:rFonts w:eastAsia="方正黑体_GBK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Title"/>
    <w:basedOn w:val="1"/>
    <w:link w:val="15"/>
    <w:qFormat/>
    <w:uiPriority w:val="0"/>
    <w:pPr>
      <w:spacing w:before="240" w:after="60"/>
      <w:jc w:val="center"/>
      <w:outlineLvl w:val="0"/>
    </w:pPr>
    <w:rPr>
      <w:rFonts w:ascii="Arial" w:hAnsi="Arial" w:eastAsia="方正黑体_GBK"/>
      <w:b/>
      <w:bCs/>
      <w:sz w:val="32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link w:val="2"/>
    <w:qFormat/>
    <w:uiPriority w:val="0"/>
    <w:rPr>
      <w:rFonts w:eastAsia="方正黑体_GBK"/>
      <w:b/>
      <w:bCs/>
      <w:kern w:val="44"/>
      <w:sz w:val="36"/>
      <w:szCs w:val="44"/>
    </w:rPr>
  </w:style>
  <w:style w:type="character" w:customStyle="1" w:styleId="14">
    <w:name w:val="标题 2 Char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5">
    <w:name w:val="标题 Char"/>
    <w:link w:val="7"/>
    <w:qFormat/>
    <w:uiPriority w:val="0"/>
    <w:rPr>
      <w:rFonts w:ascii="Arial" w:hAnsi="Arial" w:eastAsia="方正黑体_GBK" w:cs="Arial"/>
      <w:b/>
      <w:bCs/>
      <w:kern w:val="2"/>
      <w:sz w:val="32"/>
      <w:szCs w:val="32"/>
    </w:rPr>
  </w:style>
  <w:style w:type="paragraph" w:customStyle="1" w:styleId="16">
    <w:name w:val="123"/>
    <w:basedOn w:val="1"/>
    <w:qFormat/>
    <w:uiPriority w:val="0"/>
    <w:pPr>
      <w:ind w:firstLine="0" w:firstLineChars="0"/>
    </w:pPr>
    <w:rPr>
      <w:color w:val="FF0000"/>
      <w:sz w:val="72"/>
      <w:szCs w:val="72"/>
    </w:rPr>
  </w:style>
  <w:style w:type="character" w:customStyle="1" w:styleId="17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8">
    <w:name w:val="页眉 Char"/>
    <w:link w:val="6"/>
    <w:qFormat/>
    <w:uiPriority w:val="99"/>
    <w:rPr>
      <w:kern w:val="2"/>
      <w:sz w:val="18"/>
      <w:szCs w:val="18"/>
    </w:rPr>
  </w:style>
  <w:style w:type="character" w:customStyle="1" w:styleId="19">
    <w:name w:val="页脚 Char"/>
    <w:link w:val="5"/>
    <w:qFormat/>
    <w:uiPriority w:val="99"/>
    <w:rPr>
      <w:kern w:val="2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3E2BD4-8746-4C3B-8487-9DE1168BF7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128</Words>
  <Characters>734</Characters>
  <Lines>6</Lines>
  <Paragraphs>1</Paragraphs>
  <TotalTime>0</TotalTime>
  <ScaleCrop>false</ScaleCrop>
  <LinksUpToDate>false</LinksUpToDate>
  <CharactersWithSpaces>861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2012-12-19T03:03:00Z</dcterms:created>
  <dc:creator>雨林木风</dc:creator>
  <cp:lastModifiedBy>Administrator</cp:lastModifiedBy>
  <cp:lastPrinted>2012-12-24T02:11:00Z</cp:lastPrinted>
  <dcterms:modified xsi:type="dcterms:W3CDTF">2021-09-17T03:30:30Z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